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96" w:rsidRPr="009F1196" w:rsidRDefault="009F1196" w:rsidP="009F1196">
      <w:pPr>
        <w:jc w:val="center"/>
        <w:rPr>
          <w:rFonts w:ascii="Times New Roman" w:hAnsi="Times New Roman"/>
          <w:sz w:val="24"/>
          <w:szCs w:val="24"/>
        </w:rPr>
      </w:pPr>
      <w:r w:rsidRPr="009F1196">
        <w:rPr>
          <w:rFonts w:ascii="Times New Roman" w:hAnsi="Times New Roman"/>
          <w:sz w:val="24"/>
          <w:szCs w:val="24"/>
        </w:rPr>
        <w:t>Аннотация к рабочей программе внеурочной деятельности по ИЗО для 1-4 кл.</w:t>
      </w:r>
    </w:p>
    <w:p w:rsidR="009F1196" w:rsidRPr="009F1196" w:rsidRDefault="009F1196" w:rsidP="009F1196">
      <w:pPr>
        <w:jc w:val="center"/>
        <w:rPr>
          <w:rFonts w:ascii="Times New Roman" w:hAnsi="Times New Roman"/>
          <w:sz w:val="24"/>
          <w:szCs w:val="24"/>
        </w:rPr>
      </w:pPr>
      <w:r w:rsidRPr="009F1196">
        <w:rPr>
          <w:rFonts w:ascii="Times New Roman" w:hAnsi="Times New Roman"/>
          <w:sz w:val="24"/>
          <w:szCs w:val="24"/>
        </w:rPr>
        <w:t>«Разноцветные ладошки».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9F1196" w:rsidTr="009F1196">
        <w:tc>
          <w:tcPr>
            <w:tcW w:w="1555" w:type="dxa"/>
          </w:tcPr>
          <w:p w:rsidR="009F1196" w:rsidRPr="008E5D51" w:rsidRDefault="009F1196" w:rsidP="009F1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D51">
              <w:rPr>
                <w:rFonts w:ascii="Times New Roman" w:hAnsi="Times New Roman"/>
                <w:sz w:val="24"/>
                <w:szCs w:val="24"/>
              </w:rPr>
              <w:t>Название предмета</w:t>
            </w:r>
          </w:p>
        </w:tc>
        <w:tc>
          <w:tcPr>
            <w:tcW w:w="7790" w:type="dxa"/>
          </w:tcPr>
          <w:p w:rsidR="009F1196" w:rsidRPr="009F1196" w:rsidRDefault="009F1196" w:rsidP="009F119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sz w:val="24"/>
                <w:szCs w:val="24"/>
              </w:rPr>
              <w:t>внеурочн</w:t>
            </w:r>
            <w:r>
              <w:rPr>
                <w:rFonts w:ascii="Times New Roman" w:hAnsi="Times New Roman"/>
                <w:sz w:val="24"/>
                <w:szCs w:val="24"/>
              </w:rPr>
              <w:t>ая деятельность</w:t>
            </w:r>
            <w:r w:rsidRPr="009F1196">
              <w:rPr>
                <w:rFonts w:ascii="Times New Roman" w:hAnsi="Times New Roman"/>
                <w:sz w:val="24"/>
                <w:szCs w:val="24"/>
              </w:rPr>
              <w:t xml:space="preserve"> по ИЗО «Разноцветные ладошки».</w:t>
            </w:r>
          </w:p>
          <w:p w:rsidR="009F1196" w:rsidRPr="008E5D51" w:rsidRDefault="009F1196" w:rsidP="009F1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1196" w:rsidTr="009F1196">
        <w:tc>
          <w:tcPr>
            <w:tcW w:w="1555" w:type="dxa"/>
          </w:tcPr>
          <w:p w:rsidR="009F1196" w:rsidRDefault="009F1196">
            <w:r w:rsidRPr="002B385B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790" w:type="dxa"/>
          </w:tcPr>
          <w:p w:rsidR="009F1196" w:rsidRPr="009F1196" w:rsidRDefault="009F1196">
            <w:pPr>
              <w:rPr>
                <w:rFonts w:ascii="Times New Roman" w:hAnsi="Times New Roman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</w:tr>
      <w:tr w:rsidR="009F1196" w:rsidTr="009F1196">
        <w:tc>
          <w:tcPr>
            <w:tcW w:w="1555" w:type="dxa"/>
          </w:tcPr>
          <w:p w:rsidR="009F1196" w:rsidRDefault="009F1196">
            <w:r w:rsidRPr="002B385B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790" w:type="dxa"/>
          </w:tcPr>
          <w:p w:rsidR="009F1196" w:rsidRPr="009F1196" w:rsidRDefault="009F1196">
            <w:pPr>
              <w:rPr>
                <w:rFonts w:ascii="Times New Roman" w:hAnsi="Times New Roman"/>
              </w:rPr>
            </w:pPr>
            <w:r w:rsidRPr="009F1196">
              <w:rPr>
                <w:rFonts w:ascii="Times New Roman" w:hAnsi="Times New Roman"/>
              </w:rPr>
              <w:t>34</w:t>
            </w:r>
          </w:p>
        </w:tc>
      </w:tr>
      <w:tr w:rsidR="009F1196" w:rsidTr="009F1196">
        <w:tc>
          <w:tcPr>
            <w:tcW w:w="1555" w:type="dxa"/>
          </w:tcPr>
          <w:p w:rsidR="009F1196" w:rsidRDefault="009F1196">
            <w:r w:rsidRPr="002B385B">
              <w:rPr>
                <w:rFonts w:ascii="Times New Roman" w:hAnsi="Times New Roman"/>
                <w:sz w:val="24"/>
                <w:szCs w:val="24"/>
              </w:rPr>
              <w:t>Составители</w:t>
            </w:r>
          </w:p>
        </w:tc>
        <w:tc>
          <w:tcPr>
            <w:tcW w:w="7790" w:type="dxa"/>
          </w:tcPr>
          <w:p w:rsidR="009F1196" w:rsidRPr="009F1196" w:rsidRDefault="009F1196">
            <w:pPr>
              <w:rPr>
                <w:rFonts w:ascii="Times New Roman" w:hAnsi="Times New Roman"/>
              </w:rPr>
            </w:pPr>
            <w:r w:rsidRPr="009F1196">
              <w:rPr>
                <w:rFonts w:ascii="Times New Roman" w:hAnsi="Times New Roman"/>
              </w:rPr>
              <w:t>Бочкарева А.В.</w:t>
            </w:r>
          </w:p>
        </w:tc>
      </w:tr>
      <w:tr w:rsidR="009F1196" w:rsidTr="009F1196">
        <w:tc>
          <w:tcPr>
            <w:tcW w:w="1555" w:type="dxa"/>
          </w:tcPr>
          <w:p w:rsidR="009F1196" w:rsidRDefault="009F1196">
            <w:r w:rsidRPr="002B385B">
              <w:rPr>
                <w:rFonts w:ascii="Times New Roman" w:hAnsi="Times New Roman"/>
                <w:sz w:val="24"/>
                <w:szCs w:val="24"/>
              </w:rPr>
              <w:t>Цель курса</w:t>
            </w:r>
          </w:p>
        </w:tc>
        <w:tc>
          <w:tcPr>
            <w:tcW w:w="7790" w:type="dxa"/>
          </w:tcPr>
          <w:p w:rsidR="009F1196" w:rsidRPr="009F1196" w:rsidRDefault="00532E78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="009F1196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аскрытие творческого потенциала ребёнка художественно – изобразительными средствами. </w:t>
            </w:r>
            <w:r w:rsidR="009F1196" w:rsidRPr="009F119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Воспитательная</w:t>
            </w:r>
            <w:r w:rsidR="009F1196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– формировать эмоционально-ценностное отношение к окружающему миру через художественное творчество, восприятие духовного опыта человечества – как основу приобретения личностного опыта и самосозидания;</w:t>
            </w:r>
            <w:r w:rsid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F119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Х</w:t>
            </w:r>
            <w:r w:rsidR="009F1196" w:rsidRPr="009F119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удожественно-творческая</w:t>
            </w:r>
            <w:r w:rsidR="009F1196"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– </w:t>
            </w:r>
            <w:r w:rsidR="009F1196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творческие способности, фантазию и воображение, образное мышление, используя игру цвета и фактуры, нестандартные приемы и решения в реализации творческих идей;</w:t>
            </w:r>
            <w:r w:rsid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F119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Те</w:t>
            </w:r>
            <w:r w:rsidR="009F1196" w:rsidRPr="009F119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хническая</w:t>
            </w:r>
            <w:r w:rsidR="009F1196" w:rsidRPr="009F11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  <w:r w:rsidR="009F1196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– осваивать практические приемы и навыки изобразительного мастерства (рисунка, живописи и композиции).</w:t>
            </w:r>
            <w:r w:rsid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F1196" w:rsidRPr="009F119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Одно из главных условий успеха обучения и развития творчества обучающихся – это индивидуальный подход к каждому ребенку. Важен и принцип обучения и воспитания в коллективе. Он предполагает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 Результаты коллективного художественного труда обучающихся находят применение в оформлении кабинетов, мероприятий, коридоров. Кроме того, выполненные на занятиях художественные работы используются как подарки для родных, друзей, ветеранов войны и труда. Общественное положение результатов художественной деятельности школьников имеет большое значение в воспитательном процессе.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 методы и технологии: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Для качественного развития творческой деятельности юных художников программой предусмотрено:</w:t>
            </w:r>
          </w:p>
          <w:p w:rsidR="009F1196" w:rsidRPr="009F1196" w:rsidRDefault="009F1196" w:rsidP="00C753EB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Предоставление обучающемуся свободы в выборе деятельности, в выборе способов работы, в выборе тем.</w:t>
            </w:r>
          </w:p>
          <w:p w:rsidR="009F1196" w:rsidRPr="009F1196" w:rsidRDefault="009F1196" w:rsidP="00C753EB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Система постоянно усложняющихся заданий с разными вариантами сложности позволяет овладевать приемами творческой работы всеми обучающимися.</w:t>
            </w:r>
          </w:p>
          <w:p w:rsidR="009F1196" w:rsidRPr="009F1196" w:rsidRDefault="009F1196" w:rsidP="00C753EB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В каждом задании предусматривается исполнительский и творческий компонент.</w:t>
            </w:r>
          </w:p>
          <w:p w:rsidR="009F1196" w:rsidRPr="009F1196" w:rsidRDefault="009F1196" w:rsidP="00C753EB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увлекательной, но не развлекательной атмосферы занятий. Наряду с элементами творчества необходимы трудовые усилия.</w:t>
            </w:r>
          </w:p>
          <w:p w:rsidR="009F1196" w:rsidRPr="009F1196" w:rsidRDefault="009F1196" w:rsidP="00C753EB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Создание ситуации успеха, чувства удовлетворения от процесса деятельности.</w:t>
            </w:r>
          </w:p>
          <w:p w:rsidR="009F1196" w:rsidRPr="009F1196" w:rsidRDefault="009F1196" w:rsidP="00C753EB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Объекты творчества обучающихся имеют значимость для них самих и для общества.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Обучающимся предоставляется возможность выбора художественной формы, художественных средств выразительности. Они приобретают опыт художественной деятельности в графике, живописи. В любом деле нужна «золотая середина». Если развивать у ребенка только фантазию или учить только копировать, не связывая эти задания с грамотным выполнением работы, значит, в конце концов, загнать ученика в тупик. Поэтому, традиционно совмещаются правила рисования с элементами фантазии.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Теоретические знания по всем разделам программы даются на самых первых занятиях, а затем закрепляются в практической работе.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занятия и развитие художественного восприятия представлены в программе в их содержательном единстве.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Применяются такие методы, как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репродуктивный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(воспроизводящий);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иллюстративный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(объяснение сопровождается демонстрацией наглядного материала);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проблемный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(педагог ставит проблему и вместе с детьми ищет пути её решения);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эвристический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(проблема формулируется детьми, ими и предлагаются способы её решения).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Среди методов такие, как беседа, объяснение, лекция, игра, конкурсы, выставки, праздники, эксперименты, а также групповые, комбинированные, чисто практические занятия. Некоторые занятия проходят в форме самостоятельной работы (постановки натюрмортов, пленэры), где стимулируется самостоятельное творчество. К самостоятельным относятся также итоговые работы по результатам прохождения каждого блока, полугодия и года. В начале каждого занятия несколько минут отведено теоретической беседе, завершается занятие просмотром работ и их обсуждением.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В период обучения происходит постепенное усложнение материала. Широко применяются занятия по методике, мастер-классы, когда педагог вместе с обучающимися выполняет живописную работу, последовательно комментируя все стадии ее выполнения, задавая наводящие и контрольные вопросы по ходу выполнения работы, находя ученические ошибки и подсказывая пути их исправления. Наглядность является самым прямым путём обучения в любой области, а особенно в изобразительном искусстве.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Ожидаемые результаты.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рисованием, лепкой в рамках программы способствует развитию образного восприятия, формированию эстетических представлений о мире, постановке специальных движений руки и усвоению графических навыков.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Предполагается, что в результате прохождения данной программы дети смогут гармонично заполнять поверхность листа рисунком, выполнять объёмные композиции из пластилина и природного материала, будут знать способы получения составных цветов, светлых и тёмных оттенков 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одного цвета, иметь понятие о холодной и тёплой цветовых гаммах, научатся работать кистью, карандашом, мелками, освоят новые способы создания художественного образа и улучшат навыки лепки.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 результаты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эмоциональность; умение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осознавать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(называть) свои эмоции;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эмпатия – умение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осознавать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эмоции других людей;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сочувствовать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другим людям,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сопереживать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чувство прекрасного – умение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чувствовать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красоту и выразительность речи, </w:t>
            </w:r>
            <w:r w:rsidR="00C753EB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художественных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произведений,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стремиться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к совершенствованию собственной художественной культуры;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любовь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уважение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к Отечеству, его языку, культуре;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интерес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к художественных произведений, к ведению диалога с </w:t>
            </w:r>
            <w:r w:rsidR="00C753EB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автором,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посредством собственного мнения о конкретном произведении художника;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интерес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к рисованию, к созданию собственных рисунков, к художественной форме общения;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интерес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к изучению шедевров искусства великих художников;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осознание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ответственности за выполненное художественн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ое художественное произведение. </w:t>
            </w:r>
            <w:r w:rsidRPr="009F11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Метапредметные результаты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Регулятивные УУД: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формулировать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тему и цели занятия;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составлять план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решения учебной проблемы совместно с учителем;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работать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по плану, сверяя свои действия с целью,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корректировать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свою деятельность;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в диалоге с учителем вырабатывать критерии оценки и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определять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степень успешности своей работы и работы других в соответствии с этими критериями.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Познавательные УУД: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перерабатывать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преобразовывать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информацию из одной формы в другую (составлять план последовательности работы </w:t>
            </w:r>
            <w:r w:rsidR="00C753EB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над художественно произведением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);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пользоваться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 словарями, справочниками, </w:t>
            </w:r>
            <w:r w:rsidR="00C753EB"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энциклопедиями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осуществлять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анализ и синтез;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устанавливать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причинно-следственные связи;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строить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рассуждения;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Коммуникативные УУД: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адекватно использовать художественные средства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для решения различных коммуникативных задач; владеть монологической и диалогической формами речи с использованием терминологии художника.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высказывать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обосновывать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свою точку зрения;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слушать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и 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слышать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других, пытаться принимать иную точку зрения, быть готовым корректировать свою точку зрения;</w:t>
            </w:r>
          </w:p>
          <w:p w:rsidR="009F1196" w:rsidRPr="009F1196" w:rsidRDefault="009F1196" w:rsidP="009F1196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lastRenderedPageBreak/>
              <w:t>договариваться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 и приходить к общему решению в совместной деятельности;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задавать вопросы, находить ответы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C75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1196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Изобразительное искусство – наиболее применимая область эмоциональной сферы ребёнка. На этом этапе он исследует форму, экспериментирует с изобразительными материалами, знакомится с мировой культурой. Более свободное владение различными художественными средствами позволяют ребёнку самовыразиться.</w:t>
            </w:r>
          </w:p>
          <w:p w:rsidR="009F1196" w:rsidRDefault="009F1196"/>
        </w:tc>
      </w:tr>
      <w:tr w:rsidR="009F1196" w:rsidTr="009F1196">
        <w:tc>
          <w:tcPr>
            <w:tcW w:w="1555" w:type="dxa"/>
          </w:tcPr>
          <w:p w:rsidR="009F1196" w:rsidRDefault="00C753EB">
            <w:r w:rsidRPr="002B385B">
              <w:rPr>
                <w:rFonts w:ascii="Times New Roman" w:hAnsi="Times New Roman"/>
                <w:sz w:val="24"/>
                <w:szCs w:val="24"/>
              </w:rPr>
              <w:lastRenderedPageBreak/>
              <w:t>Структура курса</w:t>
            </w:r>
          </w:p>
        </w:tc>
        <w:tc>
          <w:tcPr>
            <w:tcW w:w="7790" w:type="dxa"/>
          </w:tcPr>
          <w:p w:rsidR="00BD3DED" w:rsidRDefault="002E75E4" w:rsidP="00BD3DED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E75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Основы художественной грамотности (16 часов)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>Свойства живописных материалов, приёмы работы с ними: акварель, гуашь.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>Цвет в окружающей среде. Основные и дополнительные цвета. Основные сочетания в природе.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>Основы рисунка. Роль рисунка в творческой деятельности. Упражнения на выполнение линий разного характера. Художественный язык рисунка: линия, штрих, пятно, точка.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>Основы живописи. Цвет – язык живописи. Рисование с натуры несложных по форме и цвету предметов, пейзажа с фигурами людей, животных.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>Основы композиции. Понятия «ритм», «симметрия», «асимметрия», «уравновешенная композиция». Основные композиционные схемы.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>Создание творческих тематических композиций. Иллюстрирование литературных произведений.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E75E4">
              <w:rPr>
                <w:rFonts w:ascii="Times New Roman" w:hAnsi="Times New Roman"/>
                <w:color w:val="000000"/>
                <w:sz w:val="24"/>
                <w:szCs w:val="24"/>
              </w:rPr>
              <w:t>Беседы по истории искусств. Экскурсии на выставки, натурные зарисовки на пленэре. Выставки, праздничные мероприятия.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Вводное занятие(1ч.)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Условия безопасной работы. Знакомство с планом работы.</w:t>
            </w:r>
            <w:r w:rsidR="00310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Орнаментальная ко</w:t>
            </w:r>
            <w:r w:rsid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мпозиция. Организация плоскости (1ч.)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линий разного характера: прямые, волнистые линии красоты, зигзаг</w:t>
            </w:r>
            <w:r w:rsidR="00310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310F08" w:rsidRP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Натюрморт из трёх предметов</w:t>
            </w:r>
            <w:r w:rsid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Понятие «тон». Одноцветная акварель – «гризайль». Тоновая растяжка. Самостоятельное составление натюрморта.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Рисующий свет</w:t>
            </w:r>
            <w:r w:rsid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Трансформация плоскости в объём. Организация пространственной среды. Карандаш, бумага.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Холодные цвета. Стихия – вода (1ч.)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Акварель. Рисование по методу ассоциаций.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Теплые цвета. Стихия- огонь</w:t>
            </w:r>
            <w:r w:rsid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Акварель. рисование по методу ассоциаций.</w:t>
            </w:r>
            <w:r w:rsidR="00310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Осенние листья</w:t>
            </w:r>
            <w:r w:rsidR="00310F0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="00310F08" w:rsidRPr="00310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310F08">
              <w:rPr>
                <w:rFonts w:ascii="Times New Roman" w:hAnsi="Times New Roman"/>
                <w:color w:val="000000"/>
                <w:sz w:val="24"/>
                <w:szCs w:val="24"/>
              </w:rPr>
              <w:t>Зарисовки растений с натуры. Пластика линий. Изобразительные свойства карандаша.</w:t>
            </w:r>
            <w:r w:rsidR="00310F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0F08" w:rsidRPr="00310F08">
              <w:rPr>
                <w:rFonts w:ascii="Times New Roman" w:hAnsi="Times New Roman"/>
                <w:color w:val="000000"/>
                <w:sz w:val="24"/>
                <w:szCs w:val="24"/>
              </w:rPr>
              <w:t>Линия, штрих, тон, точка.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Природная форма – лист</w:t>
            </w:r>
            <w:r w:rsid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Тоновая растяжка цвета, акварель.</w:t>
            </w:r>
            <w:r w:rsidR="00BD3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Натюрморт</w:t>
            </w:r>
            <w:r w:rsid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Основные и дополнительные цвета. Изобразительные свойства гуаши.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Дворец Снежной королевы</w:t>
            </w:r>
            <w:r w:rsid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Ритм геометрических форм. Холодная цветовая гамма. Гуашь.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Портрет мамы</w:t>
            </w:r>
            <w:r w:rsid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(2ч.) 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Гармония теплых и холодных цветов. Гуашь. Пропорция человеческого тела.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Цветы зимы</w:t>
            </w:r>
            <w:r w:rsid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Изобразительные свойства акварели. Беседа о натюрморте, как о жанре живописи. Иллюстративный материал.</w:t>
            </w:r>
            <w:r w:rsidR="00BD3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Здравствуй, праздник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Новый год!</w:t>
            </w:r>
            <w:r w:rsid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(2ч.)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Свободный выбор тем и материалов для исполнения.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Прогулка по зимнему саду</w:t>
            </w:r>
            <w:r w:rsid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D3DED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 с фигурами в движении. Пропорция человеческой фигуры</w:t>
            </w:r>
            <w:r w:rsidR="00BD3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BD3DED" w:rsidRPr="00BD3DED" w:rsidRDefault="00BD3DED" w:rsidP="00BD3DED">
            <w:pPr>
              <w:shd w:val="clear" w:color="auto" w:fill="FFFFFF"/>
              <w:spacing w:after="15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D3D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Графика. 8 ч.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Художественные материалы. Свойства графических материалов: карандаш, перо – ручка, тушь, воск, мелки и приёмы работы с ними.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Рисунок как основа графики. Упражнения на выполнение линий разного характера. Изобразительный язык графики: линия, штрих, пятно, точка.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Свет, тень, полутень, блик, силуэт, тоновая растяжка.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Монотипия, творческие композиции с применением приёмов монотипии.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Гравюра на картоне.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Прикладная графика. Открытка, поздравление, шрифт.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Связь с рисунком, композицией, живописью.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Вводное занятие, введение в тему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Условия безопасной работы. Знакомство с планом работы с графическими материалами и приспособлениями. Разнохарактерные линии. Тушь, перо.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Листья и веточки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с натуры. Тушь, перо. Упражнения на выполнение линий разного характера: прямые, изогнутые, прерывистые, исчезающие.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Осенние листья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Композиция и использование листьев гербария в качестве матриц. «Живая» линия – тушь, перо.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Натюрморт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Набросочный характер рисунков с разных положений, положение предметов в пространстве. Свет и тень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падающая,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собственная.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Село родное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Цветовой фон в технике монотипии. Дома – линиями, штрихами. Люди – силуэты. Цвет как выразитель настроения.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Терема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Гравюра на картоне. Беседа о русской архитектуре с использованием иллюстративного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Открытка – поздравление «Защитникам Отечества»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шаблона и трафарета. Штрих. Выделение главного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Открытка – поздравление «8 марта –мамин праздник»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аппликации, орнаментики. Шрифт. Творческая работа.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D3DED" w:rsidRDefault="00BD3DED" w:rsidP="00BD3DED">
            <w:pPr>
              <w:spacing w:after="15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A1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Наше творчество.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1A1DB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1ч.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  <w:r w:rsidRPr="00240867">
              <w:rPr>
                <w:rFonts w:ascii="Times New Roman" w:hAnsi="Times New Roman"/>
              </w:rPr>
              <w:t xml:space="preserve"> Художественные музеи Москвы, Санкт-Петербурга, других городов —хранители великих произведений миро</w:t>
            </w:r>
            <w:r w:rsidRPr="00240867">
              <w:rPr>
                <w:rFonts w:ascii="Times New Roman" w:hAnsi="Times New Roman"/>
              </w:rPr>
              <w:softHyphen/>
              <w:t>вого и русского искусства. Музеи в жизни города и всей стра</w:t>
            </w:r>
            <w:r w:rsidRPr="00240867">
              <w:rPr>
                <w:rFonts w:ascii="Times New Roman" w:hAnsi="Times New Roman"/>
              </w:rPr>
              <w:softHyphen/>
              <w:t>ны. Разнообразие музеев (художествен</w:t>
            </w:r>
            <w:r w:rsidRPr="00240867">
              <w:rPr>
                <w:rFonts w:ascii="Times New Roman" w:hAnsi="Times New Roman"/>
              </w:rPr>
              <w:softHyphen/>
              <w:t>ные, литературные, исторические му</w:t>
            </w:r>
            <w:r w:rsidRPr="00240867">
              <w:rPr>
                <w:rFonts w:ascii="Times New Roman" w:hAnsi="Times New Roman"/>
              </w:rPr>
              <w:softHyphen/>
              <w:t>зеи; музей игрушек, музей космоса и т.д.). Роль художника в создании экспо</w:t>
            </w:r>
            <w:r w:rsidRPr="00240867">
              <w:rPr>
                <w:rFonts w:ascii="Times New Roman" w:hAnsi="Times New Roman"/>
              </w:rPr>
              <w:softHyphen/>
              <w:t>зиции музея (создание музейной экспо</w:t>
            </w:r>
            <w:r w:rsidRPr="00240867">
              <w:rPr>
                <w:rFonts w:ascii="Times New Roman" w:hAnsi="Times New Roman"/>
              </w:rPr>
              <w:softHyphen/>
              <w:t>зиции и особой атмосферы музея). Крупнейшие художественные музеи России: Эрмитаж, Третьяковская гале</w:t>
            </w:r>
            <w:r w:rsidRPr="00240867">
              <w:rPr>
                <w:rFonts w:ascii="Times New Roman" w:hAnsi="Times New Roman"/>
              </w:rPr>
              <w:softHyphen/>
              <w:t>рея, Русский музей, Музей изобрази</w:t>
            </w:r>
            <w:r w:rsidRPr="00240867">
              <w:rPr>
                <w:rFonts w:ascii="Times New Roman" w:hAnsi="Times New Roman"/>
              </w:rPr>
              <w:softHyphen/>
              <w:t xml:space="preserve"> тельных искусств им.</w:t>
            </w:r>
            <w:r>
              <w:rPr>
                <w:rFonts w:ascii="Times New Roman" w:hAnsi="Times New Roman"/>
              </w:rPr>
              <w:t xml:space="preserve"> </w:t>
            </w:r>
            <w:r w:rsidRPr="00240867">
              <w:rPr>
                <w:rFonts w:ascii="Times New Roman" w:hAnsi="Times New Roman"/>
              </w:rPr>
              <w:t>А.С.Пушкина. Музеи (выставочные залы) родного города. Особые музеи: домашние музеи в виде семейных альбомов, рассказываю</w:t>
            </w:r>
            <w:r w:rsidRPr="00240867">
              <w:rPr>
                <w:rFonts w:ascii="Times New Roman" w:hAnsi="Times New Roman"/>
              </w:rPr>
              <w:softHyphen/>
              <w:t>щих об истории семьи, музеи игрушек, музеи марок, музеи личных памятных вещей и т.д. Рассказ учителя и беседа.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 вокруг нас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Рисование с натуры. Гуашь.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D3DED">
              <w:rPr>
                <w:rFonts w:ascii="Times New Roman" w:hAnsi="Times New Roman"/>
                <w:color w:val="000000"/>
                <w:sz w:val="24"/>
                <w:szCs w:val="24"/>
              </w:rPr>
              <w:t>Беседа о экологических проблемах окружающей среды.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AA420B" w:rsidRDefault="00BD3DED" w:rsidP="00AA420B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3D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Техники изобразительного искусства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BD3D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4ч.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  <w:r w:rsidR="00AA420B" w:rsidRPr="00580AA8">
              <w:rPr>
                <w:rFonts w:ascii="Times New Roman" w:hAnsi="Times New Roman"/>
              </w:rPr>
              <w:t xml:space="preserve"> </w:t>
            </w:r>
            <w:r w:rsidR="00AA420B" w:rsidRPr="00580AA8">
              <w:rPr>
                <w:rFonts w:ascii="Times New Roman" w:hAnsi="Times New Roman"/>
              </w:rPr>
              <w:t>Искусство и его виды. Пространственные и временные виды искусства. Пространственные виды искусства и причины деления их на виды. Какое место в нашей жизни занимают разные виды деятельности художника, где мы встречаемся с деятельностью художника? Изобразительные, конструктивные и декоративные виды пространственных искусств и их назначение в жизни людей. Роль пространственных искусств в создании предметно-пространственной среды нашей жизни, в организации общения людей, в художественном познании и формировании наших образных представлений о мире. Виды станкового изобразительного искусства: живопись, графика, скульптура. Художник и зритель: художественный диалог. Творческий характер работы художника и творческий характер зрительского восприятия. Зрительские умения, зрительская культура и творчество зрителя. Задание: участие в беседе на тему пластических искусств и деления их на три группы (изобразительные, конструктивные и декоративные).</w:t>
            </w:r>
            <w:r w:rsidR="00AA420B" w:rsidRPr="00AA4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Волшебные нитки (1ч.)</w:t>
            </w:r>
            <w:r w:rsidR="00AA420B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A420B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Работа выполняется с помощью красок и нити.</w:t>
            </w:r>
            <w:r w:rsidR="00AA4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Кляксография (1ч.)</w:t>
            </w:r>
            <w:r w:rsidR="00AA4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A420B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Работа выполняется с помощью красок и зубной щетки.</w:t>
            </w:r>
            <w:r w:rsidR="00AA420B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A420B" w:rsidRP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Выдувание</w:t>
            </w:r>
            <w:r w:rsid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="00AA420B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Работа выполняется с помощью красок.</w:t>
            </w:r>
            <w:r w:rsidR="00AA420B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A420B" w:rsidRP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Пальчиковая живопись</w:t>
            </w:r>
            <w:r w:rsid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="00AA420B"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работа. Работа выполняется пальцами</w:t>
            </w:r>
            <w:r w:rsidR="00AA42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AA420B" w:rsidRPr="00AA420B" w:rsidRDefault="00AA420B" w:rsidP="00AA420B">
            <w:pPr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Наше творчество</w:t>
            </w:r>
            <w:r w:rsidRPr="00AA4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</w:t>
            </w:r>
            <w:r w:rsidRPr="00AA4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ч.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  <w:r w:rsidRPr="00580AA8">
              <w:rPr>
                <w:rFonts w:ascii="Times New Roman" w:hAnsi="Times New Roman"/>
                <w:bCs/>
                <w:color w:val="000000"/>
                <w:spacing w:val="-1"/>
              </w:rPr>
              <w:t xml:space="preserve"> </w:t>
            </w:r>
            <w:r w:rsidRPr="00580AA8">
              <w:rPr>
                <w:rFonts w:ascii="Times New Roman" w:hAnsi="Times New Roman"/>
                <w:bCs/>
                <w:color w:val="000000"/>
                <w:spacing w:val="-1"/>
              </w:rPr>
              <w:t xml:space="preserve"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 Художник, изображая видимый мир, рассказывает о своём восприятии жизни, а зритель при сформированных зрительских умениях понимает произведение </w:t>
            </w:r>
            <w:r w:rsidRPr="00580AA8">
              <w:rPr>
                <w:rFonts w:ascii="Times New Roman" w:hAnsi="Times New Roman"/>
                <w:bCs/>
                <w:color w:val="000000"/>
                <w:spacing w:val="-1"/>
              </w:rPr>
              <w:lastRenderedPageBreak/>
              <w:t>искусства через сопереживание его образному содержанию.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Рисование по теме: «Победа!»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Свободный выбор тем и материалов для исполнения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Рисование по теме «Я за здоровый образ жизни»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Свободный выбор тем и материалов для исполнения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«Мы рисуем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бабочку»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Свободный выбор тем и материалов для исполнения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</w:t>
            </w:r>
            <w:r w:rsidRPr="00AA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Рисование по теме: «Мечты о лете!»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(1ч.) </w:t>
            </w:r>
            <w:r w:rsidRPr="001A1DBD">
              <w:rPr>
                <w:rFonts w:ascii="Times New Roman" w:hAnsi="Times New Roman"/>
                <w:color w:val="000000"/>
                <w:sz w:val="24"/>
                <w:szCs w:val="24"/>
              </w:rPr>
              <w:t>Свободный выбор тем и материалов для исполнения</w:t>
            </w:r>
            <w:r w:rsidR="00C167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  <w:p w:rsidR="00AA420B" w:rsidRPr="00C16701" w:rsidRDefault="00C16701" w:rsidP="00C16701">
            <w:pPr>
              <w:spacing w:after="15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16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Творческая аттестационная работа. Свободный выбор техники и материалов.</w:t>
            </w:r>
            <w:r w:rsidRPr="00C16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Выставка рисунков. Подведение итогов.</w:t>
            </w:r>
          </w:p>
          <w:p w:rsidR="00BD3DED" w:rsidRPr="00AA420B" w:rsidRDefault="00BD3DED" w:rsidP="00AA420B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F1196" w:rsidRPr="00310F08" w:rsidRDefault="009F1196" w:rsidP="00BD3DED">
            <w:pPr>
              <w:spacing w:after="15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F1196" w:rsidTr="009F1196">
        <w:tc>
          <w:tcPr>
            <w:tcW w:w="1555" w:type="dxa"/>
          </w:tcPr>
          <w:p w:rsidR="009F1196" w:rsidRDefault="00C16701">
            <w:r w:rsidRPr="00580AA8">
              <w:rPr>
                <w:rFonts w:ascii="Times New Roman" w:hAnsi="Times New Roman"/>
                <w:sz w:val="24"/>
                <w:szCs w:val="24"/>
              </w:rPr>
              <w:lastRenderedPageBreak/>
              <w:t>УМК</w:t>
            </w:r>
          </w:p>
        </w:tc>
        <w:tc>
          <w:tcPr>
            <w:tcW w:w="7790" w:type="dxa"/>
          </w:tcPr>
          <w:p w:rsidR="00C16701" w:rsidRPr="00C16701" w:rsidRDefault="00C16701" w:rsidP="00C16701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Петр Порте «Учимся рисовать человека», «Мир книги», 2005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Петр Порте «Учимся рисовать зверей, рыб и птиц», «Мир книги»,2005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Петр Порте «Учимся рисовать природу», «Мир книги», 2005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Петр Порте «Учимся рисовать окружающий мир», «Мир книги», 2005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Петр Порте «Учимся рисовать от А до Я», «Мир книги», 2005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Нина Соколова-Кубей «Узоры из бумаги», «Мир книги», 2008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Н. Телегина «Фантазии из природного материала». «Мир книги», 2008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И. Агапова М. Давыдова «Аппликация». «Мир книги», 2009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Сборник нормативных документов. Федеральный компонент государственного стандарта. Федеральный базисный учебный план. – М.: Дрофа, 2008.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«Изобразительное искусство.3 класс» А.Г. Сайбединова (ресурсно-внедренческий центр инноваций ОГОУ «Губернаторский Светленский Лицей» Томск: Дельтаплан, 2002 г).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16701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компонент государственного стандарта. Федеральный базисный учебный план. – М.: Дрофа, 2008</w:t>
            </w:r>
          </w:p>
          <w:p w:rsidR="00C16701" w:rsidRPr="00C16701" w:rsidRDefault="00C16701" w:rsidP="00C16701">
            <w:pPr>
              <w:shd w:val="clear" w:color="auto" w:fill="FFFFFF"/>
              <w:spacing w:after="15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16701" w:rsidRPr="00C16701" w:rsidRDefault="00C16701" w:rsidP="00C16701">
            <w:pPr>
              <w:spacing w:after="160" w:line="259" w:lineRule="auto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</w:p>
          <w:p w:rsidR="009F1196" w:rsidRDefault="009F1196"/>
        </w:tc>
      </w:tr>
    </w:tbl>
    <w:p w:rsidR="007768B8" w:rsidRDefault="007768B8"/>
    <w:sectPr w:rsidR="00776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B09BF"/>
    <w:multiLevelType w:val="multilevel"/>
    <w:tmpl w:val="17D4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1F7F03"/>
    <w:multiLevelType w:val="multilevel"/>
    <w:tmpl w:val="D51C4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AC"/>
    <w:rsid w:val="000D6D42"/>
    <w:rsid w:val="002E75E4"/>
    <w:rsid w:val="00310F08"/>
    <w:rsid w:val="00532E78"/>
    <w:rsid w:val="007768B8"/>
    <w:rsid w:val="00935166"/>
    <w:rsid w:val="009F1196"/>
    <w:rsid w:val="00A13959"/>
    <w:rsid w:val="00AA420B"/>
    <w:rsid w:val="00BD3DED"/>
    <w:rsid w:val="00C16701"/>
    <w:rsid w:val="00C753EB"/>
    <w:rsid w:val="00DC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2E6AD"/>
  <w15:chartTrackingRefBased/>
  <w15:docId w15:val="{D52E4E1A-4A81-4802-AD64-F682031C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19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1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753E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4163</TotalTime>
  <Pages>6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Бочкарева</dc:creator>
  <cp:keywords/>
  <dc:description/>
  <cp:lastModifiedBy>Александра Бочкарева</cp:lastModifiedBy>
  <cp:revision>3</cp:revision>
  <dcterms:created xsi:type="dcterms:W3CDTF">2020-10-30T07:38:00Z</dcterms:created>
  <dcterms:modified xsi:type="dcterms:W3CDTF">2020-11-02T05:46:00Z</dcterms:modified>
</cp:coreProperties>
</file>